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5BA" w:rsidRDefault="00FD45BA" w:rsidP="00FD45BA">
      <w:pPr>
        <w:pStyle w:val="1"/>
      </w:pPr>
      <w:r>
        <w:t>(7601-90-3)高氯酸的理化及危险特性表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2071"/>
        <w:gridCol w:w="2224"/>
        <w:gridCol w:w="2031"/>
        <w:gridCol w:w="2359"/>
      </w:tblGrid>
      <w:tr w:rsidR="00FD45BA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5BA" w:rsidRDefault="00FD45BA" w:rsidP="0090435F">
            <w:pPr>
              <w:spacing w:line="27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 识</w:t>
            </w:r>
          </w:p>
        </w:tc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BA" w:rsidRDefault="00FD45BA" w:rsidP="0090435F">
            <w:pPr>
              <w:spacing w:line="276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中文名：</w:t>
            </w:r>
            <w:r>
              <w:rPr>
                <w:rFonts w:ascii="宋体" w:hAnsi="宋体" w:hint="eastAsia"/>
              </w:rPr>
              <w:t>高氯酸；过氯酸</w:t>
            </w:r>
          </w:p>
        </w:tc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BA" w:rsidRDefault="00FD45BA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perchloric acid</w:t>
            </w:r>
          </w:p>
        </w:tc>
      </w:tr>
      <w:tr w:rsidR="00FD45BA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5BA" w:rsidRDefault="00FD45BA" w:rsidP="0090435F">
            <w:pPr>
              <w:spacing w:line="27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BA" w:rsidRDefault="00FD45BA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分子式：H</w:t>
            </w:r>
            <w:r>
              <w:rPr>
                <w:rFonts w:ascii="宋体" w:hAnsi="宋体" w:hint="eastAsia"/>
                <w:lang w:val="en-GB"/>
              </w:rPr>
              <w:t>cl</w:t>
            </w:r>
            <w:r>
              <w:rPr>
                <w:rFonts w:ascii="宋体" w:hAnsi="宋体" w:hint="eastAsia"/>
              </w:rPr>
              <w:t>O</w:t>
            </w:r>
            <w:r>
              <w:rPr>
                <w:rFonts w:ascii="宋体" w:hAnsi="宋体" w:hint="eastAsia"/>
                <w:vertAlign w:val="subscript"/>
              </w:rPr>
              <w:t>2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BA" w:rsidRDefault="00FD45BA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分子量：10046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BA" w:rsidRDefault="00FD45BA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UN编号：1873</w:t>
            </w:r>
          </w:p>
        </w:tc>
      </w:tr>
      <w:tr w:rsidR="00FD45BA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5BA" w:rsidRDefault="00FD45BA" w:rsidP="0090435F">
            <w:pPr>
              <w:spacing w:line="27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BA" w:rsidRDefault="00FD45BA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危险类别：第5</w:t>
            </w:r>
            <w:r>
              <w:rPr>
                <w:rFonts w:ascii="宋体" w:hAnsi="宋体"/>
              </w:rPr>
              <w:t>.1</w:t>
            </w:r>
            <w:r>
              <w:rPr>
                <w:rFonts w:ascii="宋体" w:hAnsi="宋体" w:hint="eastAsia"/>
              </w:rPr>
              <w:t>类；氧化剂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BA" w:rsidRDefault="00FD45BA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危规号：51015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r>
              <w:t>7601-90-3</w:t>
            </w:r>
          </w:p>
        </w:tc>
      </w:tr>
      <w:tr w:rsidR="00FD45BA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45BA" w:rsidRDefault="00FD45BA" w:rsidP="0090435F">
            <w:pPr>
              <w:spacing w:line="27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BA" w:rsidRDefault="00FD45BA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包装标志：氧化剂；腐蚀品</w:t>
            </w:r>
          </w:p>
        </w:tc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BA" w:rsidRDefault="00FD45BA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包装类别：Ⅰ类</w:t>
            </w:r>
          </w:p>
        </w:tc>
      </w:tr>
      <w:tr w:rsidR="00FD45BA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BA" w:rsidRDefault="00FD45BA" w:rsidP="0090435F">
            <w:pPr>
              <w:spacing w:line="27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FD45BA" w:rsidRDefault="00FD45BA" w:rsidP="0090435F">
            <w:pPr>
              <w:spacing w:line="27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FD45BA" w:rsidRDefault="00FD45BA" w:rsidP="0090435F">
            <w:pPr>
              <w:spacing w:line="27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FD45BA" w:rsidRDefault="00FD45BA" w:rsidP="0090435F">
            <w:pPr>
              <w:spacing w:line="27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BA" w:rsidRDefault="00FD45BA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外观与性状：无色透明的发烟液体。</w:t>
            </w:r>
          </w:p>
        </w:tc>
      </w:tr>
      <w:tr w:rsidR="00FD45BA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BA" w:rsidRDefault="00FD45BA" w:rsidP="0090435F">
            <w:pPr>
              <w:spacing w:line="27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BA" w:rsidRDefault="00FD45BA" w:rsidP="0090435F">
            <w:pPr>
              <w:spacing w:line="276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溶解性：与</w:t>
            </w:r>
            <w:r>
              <w:rPr>
                <w:rFonts w:ascii="宋体" w:hAnsi="宋体" w:hint="eastAsia"/>
              </w:rPr>
              <w:t>水混溶。</w:t>
            </w:r>
          </w:p>
        </w:tc>
      </w:tr>
      <w:tr w:rsidR="00FD45BA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BA" w:rsidRDefault="00FD45BA" w:rsidP="0090435F">
            <w:pPr>
              <w:spacing w:line="27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BA" w:rsidRDefault="00FD45BA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熔点（℃）：-122</w:t>
            </w:r>
          </w:p>
        </w:tc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BA" w:rsidRDefault="00FD45BA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沸点（℃）：130（爆炸）</w:t>
            </w:r>
          </w:p>
        </w:tc>
      </w:tr>
      <w:tr w:rsidR="00FD45BA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BA" w:rsidRDefault="00FD45BA" w:rsidP="0090435F">
            <w:pPr>
              <w:spacing w:line="27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BA" w:rsidRDefault="00FD45BA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相对密度（水＝1）：1.76</w:t>
            </w:r>
          </w:p>
        </w:tc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BA" w:rsidRDefault="00FD45BA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相对密度（空气＝1）：无资料</w:t>
            </w:r>
          </w:p>
        </w:tc>
      </w:tr>
      <w:tr w:rsidR="00FD45BA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BA" w:rsidRDefault="00FD45BA" w:rsidP="0090435F">
            <w:pPr>
              <w:spacing w:line="27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BA" w:rsidRDefault="00FD45BA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饱和蒸气压（kPa）：2.00(14℃)</w:t>
            </w:r>
          </w:p>
        </w:tc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BA" w:rsidRDefault="00FD45BA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燃烧热（kJ/mol）：无意义</w:t>
            </w:r>
          </w:p>
        </w:tc>
      </w:tr>
      <w:tr w:rsidR="00FD45BA" w:rsidTr="0090435F">
        <w:trPr>
          <w:cantSplit/>
          <w:trHeight w:val="163"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BA" w:rsidRDefault="00FD45BA" w:rsidP="0090435F">
            <w:pPr>
              <w:spacing w:line="27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BA" w:rsidRDefault="00FD45BA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BA" w:rsidRDefault="00FD45BA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</w:t>
            </w:r>
          </w:p>
        </w:tc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BA" w:rsidRDefault="00FD45BA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分解温度（℃）：90（约）</w:t>
            </w:r>
          </w:p>
        </w:tc>
      </w:tr>
      <w:tr w:rsidR="00FD45BA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5BA" w:rsidRDefault="00FD45BA" w:rsidP="0090435F">
            <w:pPr>
              <w:spacing w:line="27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FD45BA" w:rsidRDefault="00FD45BA" w:rsidP="0090435F">
            <w:pPr>
              <w:spacing w:line="27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FD45BA" w:rsidRDefault="00FD45BA" w:rsidP="0090435F">
            <w:pPr>
              <w:spacing w:line="27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FD45BA" w:rsidRDefault="00FD45BA" w:rsidP="0090435F">
            <w:pPr>
              <w:spacing w:line="27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FD45BA" w:rsidRDefault="00FD45BA" w:rsidP="0090435F">
            <w:pPr>
              <w:spacing w:line="27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FD45BA" w:rsidRDefault="00FD45BA" w:rsidP="0090435F">
            <w:pPr>
              <w:spacing w:line="27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FD45BA" w:rsidRDefault="00FD45BA" w:rsidP="0090435F">
            <w:pPr>
              <w:spacing w:line="27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BA" w:rsidRDefault="00FD45BA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不燃</w:t>
            </w:r>
          </w:p>
        </w:tc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BA" w:rsidRDefault="00FD45BA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闪点（℃）：无意义</w:t>
            </w:r>
          </w:p>
        </w:tc>
      </w:tr>
      <w:tr w:rsidR="00FD45BA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5BA" w:rsidRDefault="00FD45BA" w:rsidP="0090435F">
            <w:pPr>
              <w:spacing w:line="27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BA" w:rsidRDefault="00FD45BA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爆炸下限（%）：无意义</w:t>
            </w:r>
          </w:p>
        </w:tc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BA" w:rsidRDefault="00FD45BA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爆炸上限（%）：无意义</w:t>
            </w:r>
          </w:p>
        </w:tc>
      </w:tr>
      <w:tr w:rsidR="00FD45BA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5BA" w:rsidRDefault="00FD45BA" w:rsidP="0090435F">
            <w:pPr>
              <w:spacing w:line="27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BA" w:rsidRDefault="00FD45BA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引燃温度（℃）：无意义</w:t>
            </w:r>
          </w:p>
        </w:tc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BA" w:rsidRDefault="00FD45BA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最小点火能：（mJ）：无意义</w:t>
            </w:r>
          </w:p>
        </w:tc>
      </w:tr>
      <w:tr w:rsidR="00FD45BA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5BA" w:rsidRDefault="00FD45BA" w:rsidP="0090435F">
            <w:pPr>
              <w:spacing w:line="27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BA" w:rsidRDefault="00FD45BA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最大爆炸压力（MPa）：无意义</w:t>
            </w:r>
          </w:p>
        </w:tc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BA" w:rsidRDefault="00FD45BA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不稳定</w:t>
            </w:r>
          </w:p>
        </w:tc>
      </w:tr>
      <w:tr w:rsidR="00FD45BA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5BA" w:rsidRDefault="00FD45BA" w:rsidP="0090435F">
            <w:pPr>
              <w:spacing w:line="27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BA" w:rsidRDefault="00FD45BA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BA" w:rsidRDefault="00FD45BA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燃烧分解产物：氯气氢。</w:t>
            </w:r>
          </w:p>
        </w:tc>
      </w:tr>
      <w:tr w:rsidR="00FD45BA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5BA" w:rsidRDefault="00FD45BA" w:rsidP="0090435F">
            <w:pPr>
              <w:spacing w:line="27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BA" w:rsidRDefault="00FD45BA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避免接触的条件： </w:t>
            </w:r>
          </w:p>
        </w:tc>
      </w:tr>
      <w:tr w:rsidR="00FD45BA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5BA" w:rsidRDefault="00FD45BA" w:rsidP="0090435F">
            <w:pPr>
              <w:spacing w:line="27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BA" w:rsidRDefault="00FD45BA" w:rsidP="0090435F">
            <w:pPr>
              <w:spacing w:line="276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禁忌物：强酸、强碱、胺类、酰基氯、醇类、水、易燃或可燃物。</w:t>
            </w:r>
          </w:p>
        </w:tc>
      </w:tr>
      <w:tr w:rsidR="00FD45BA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BA" w:rsidRDefault="00FD45BA" w:rsidP="0090435F">
            <w:pPr>
              <w:spacing w:line="27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BA" w:rsidRDefault="00FD45BA" w:rsidP="0090435F">
            <w:pPr>
              <w:spacing w:line="276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危险特性：强氧化剂。与有机物、还原剂、易燃物如硫、磷等接触或混合时，有引起燃烧爆炸的危险。在室温下分解，加热则会发生爆炸。无水物与不起猛烈作用而放热。具有强氧化作用和腐蚀性。</w:t>
            </w:r>
          </w:p>
        </w:tc>
      </w:tr>
      <w:tr w:rsidR="00FD45BA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BA" w:rsidRDefault="00FD45BA" w:rsidP="0090435F">
            <w:pPr>
              <w:spacing w:line="27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BA" w:rsidRDefault="00FD45BA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灭火方法：灭火剂：雾状水、泡沫、二氧化碳、砂土。考虑到火场中可能存在有机物会引起爆炸，不可轻易接近。</w:t>
            </w:r>
          </w:p>
        </w:tc>
      </w:tr>
      <w:tr w:rsidR="00FD45BA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BA" w:rsidRDefault="00FD45BA" w:rsidP="0090435F">
            <w:pPr>
              <w:spacing w:line="27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FD45BA" w:rsidRDefault="00FD45BA" w:rsidP="0090435F">
            <w:pPr>
              <w:spacing w:line="276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性</w:t>
            </w:r>
          </w:p>
        </w:tc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BA" w:rsidRDefault="00FD45BA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：1100</w:t>
            </w:r>
            <w:r>
              <w:rPr>
                <w:rFonts w:ascii="宋体" w:hAnsi="宋体"/>
              </w:rPr>
              <w:t>mg/kg</w:t>
            </w:r>
            <w:r>
              <w:rPr>
                <w:rFonts w:ascii="宋体" w:hAnsi="宋体" w:hint="eastAsia"/>
              </w:rPr>
              <w:t>(大鼠经口)；400</w:t>
            </w:r>
            <w:r>
              <w:rPr>
                <w:rFonts w:ascii="宋体" w:hAnsi="宋体"/>
              </w:rPr>
              <w:t>mg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/>
              </w:rPr>
              <w:t>kg</w:t>
            </w:r>
            <w:r>
              <w:rPr>
                <w:rFonts w:ascii="宋体" w:hAnsi="宋体" w:hint="eastAsia"/>
              </w:rPr>
              <w:t xml:space="preserve">(犬经口) </w:t>
            </w:r>
          </w:p>
          <w:p w:rsidR="00FD45BA" w:rsidRDefault="00FD45BA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</w:p>
        </w:tc>
      </w:tr>
      <w:tr w:rsidR="00FD45BA" w:rsidTr="0090435F">
        <w:trPr>
          <w:cantSplit/>
          <w:trHeight w:val="240"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5BA" w:rsidRDefault="00FD45BA" w:rsidP="0090435F">
            <w:pPr>
              <w:spacing w:line="27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BA" w:rsidRDefault="00FD45BA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侵入途经：吸入、食入、经皮吸收。</w:t>
            </w:r>
          </w:p>
        </w:tc>
      </w:tr>
      <w:tr w:rsidR="00FD45BA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BA" w:rsidRDefault="00FD45BA" w:rsidP="0090435F">
            <w:pPr>
              <w:spacing w:line="27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BA" w:rsidRDefault="00FD45BA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本品有强烈腐蚀性。皮肤粘膜接触、误服或吸入后，引起强烈刺激症状。</w:t>
            </w:r>
          </w:p>
        </w:tc>
      </w:tr>
      <w:tr w:rsidR="00FD45BA" w:rsidTr="0090435F">
        <w:trPr>
          <w:cantSplit/>
          <w:jc w:val="center"/>
        </w:trPr>
        <w:tc>
          <w:tcPr>
            <w:tcW w:w="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BA" w:rsidRDefault="00FD45BA" w:rsidP="0090435F">
            <w:pPr>
              <w:spacing w:line="27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FD45BA" w:rsidRDefault="00FD45BA" w:rsidP="0090435F">
            <w:pPr>
              <w:spacing w:line="27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BA" w:rsidRDefault="00FD45BA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皮肤接触：立即脱去被污染的衣着，用大量流动清水冲洗，至少15分钟。就医。   ※眼睛接触：立即提起眼睑，用大量流动清水或生理盐水彻底冲洗至少15分钟。就医。  ※吸入：迅速脱离现场至空气新鲜处。保持呼吸道通畅。如呼吸困难，给输氧。如呼吸停止，立即进行人工呼吸，就医。    ※食入：误服者用水漱口，给饮牛奶或蛋清。就医。</w:t>
            </w:r>
          </w:p>
        </w:tc>
      </w:tr>
      <w:tr w:rsidR="00FD45BA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BA" w:rsidRDefault="00FD45BA" w:rsidP="0090435F">
            <w:pPr>
              <w:spacing w:line="27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FD45BA" w:rsidRDefault="00FD45BA" w:rsidP="0090435F">
            <w:pPr>
              <w:spacing w:line="27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BA" w:rsidRDefault="00FD45BA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工程控制：密闭操作，局部排风。尽可能机械化、自动化。提供安全淋浴和洗眼设备   ※呼吸系统防护：可能接触其蒸气时，必须佩戴过滤式防毒面具（全面罩）或自给式呼吸器。紧急事态抢救或撒离时，建议佩戴空气呼吸器。    ※眼睛防护：呼吸系统防护中已作防护。   ※身体防护：穿聚乙烯防毒服。    ※手防护：戴橡胶手套。   ※其他：工作场所禁止吸烟、进食和饮水。工作毕，淋浴更衣。单独存放被毒物污染的衣服，洗后备用。保持良好的卫生习惯。</w:t>
            </w:r>
          </w:p>
        </w:tc>
      </w:tr>
      <w:tr w:rsidR="00FD45BA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BA" w:rsidRDefault="00FD45BA" w:rsidP="0090435F">
            <w:pPr>
              <w:spacing w:line="27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FD45BA" w:rsidRDefault="00FD45BA" w:rsidP="0090435F">
            <w:pPr>
              <w:spacing w:line="27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FD45BA" w:rsidRDefault="00FD45BA" w:rsidP="0090435F">
            <w:pPr>
              <w:spacing w:line="27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FD45BA" w:rsidRDefault="00FD45BA" w:rsidP="0090435F">
            <w:pPr>
              <w:spacing w:line="27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BA" w:rsidRDefault="00FD45BA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迅速撤离泄漏污染区人员至安全区，并进行隔离，严格限制出入。建议应急处理人员戴自给正压式呼吸器，穿防酸碱工作服。不要直接接触泄漏物。勿使泄漏物与有机物、还原剂、易燃物接触。尽可能切断泄漏源，防止流入下水道、排洪沟等限制性空间。小量泄漏：用砂土、干燥石灰或苏打灰混合。也可用大量水冲洗，洗水稀释后放入废水系统。大量泄漏：构筑围堤或挖坑收容。喷雾状水冷却和稀释蒸汽、保护现场人员、把泄漏物稀释成不燃物。用泵转移至槽车或专用收集器内，回收或运至废物处理场所处置。</w:t>
            </w:r>
          </w:p>
        </w:tc>
      </w:tr>
      <w:tr w:rsidR="00FD45BA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5BA" w:rsidRDefault="00FD45BA" w:rsidP="0090435F">
            <w:pPr>
              <w:spacing w:line="27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FD45BA" w:rsidRDefault="00FD45BA" w:rsidP="0090435F">
            <w:pPr>
              <w:spacing w:line="27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5BA" w:rsidRDefault="00FD45BA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储存于郊外专业仓库内，仓内要求阴凉、干燥、通风。远离火种、热源。仓内温度不宜超过30℃。</w:t>
            </w:r>
            <w:r>
              <w:rPr>
                <w:rFonts w:ascii="宋体" w:hAnsi="宋体" w:hint="eastAsia"/>
                <w:spacing w:val="-2"/>
              </w:rPr>
              <w:t>防止阳光直射。保持容器密封。</w:t>
            </w:r>
            <w:r>
              <w:rPr>
                <w:rFonts w:ascii="宋体" w:hAnsi="宋体" w:hint="eastAsia"/>
              </w:rPr>
              <w:t>应与还原剂、易燃或可燃物、硫、磷等分开存放。搬运时要轻装轻卸，防止包装及容器损坏。夏季应早晚运输，防止阳光曝晒。禁止震动、撞击和摩擦。运输应按规定路线行驶，中途不得停留。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5BA"/>
    <w:rsid w:val="00E63B54"/>
    <w:rsid w:val="00FD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ACAD6C-B5F3-4D79-8589-DC7A1C1CE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FD45BA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FD45BA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1303</Characters>
  <Application>Microsoft Office Word</Application>
  <DocSecurity>0</DocSecurity>
  <Lines>10</Lines>
  <Paragraphs>3</Paragraphs>
  <ScaleCrop>false</ScaleCrop>
  <Company>zyhq</Company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2021-06-02T07:08:00Z</dcterms:created>
  <dcterms:modified xsi:type="dcterms:W3CDTF">2021-06-02T07:08:00Z</dcterms:modified>
</cp:coreProperties>
</file>